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12509500</wp:posOffset>
            </wp:positionV>
            <wp:extent cx="292100" cy="48260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52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  <w:sz w:val="28"/>
          <w:szCs w:val="28"/>
        </w:rPr>
        <w:t>四川省2020年初中学业水平考试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化学阶段测试(四)(主题十四－十八)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(时间：50分钟　　满分：60分)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可能用到的相对原子质量：C－12　O－16　Na－23　Cl－35.5　Ba－137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楷体_GB2312" w:hAnsi="Times New Roman" w:cs="Times New Roman"/>
          <w:sz w:val="28"/>
          <w:szCs w:val="28"/>
        </w:rPr>
        <w:t>(选择题　共24分)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(本大题有12小题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共24分。每小题有四个选项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其中只有一个选项符合题意)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(2019·宜昌)</w:t>
      </w:r>
      <w:r>
        <w:rPr>
          <w:rFonts w:ascii="Times New Roman" w:hAnsi="Times New Roman" w:cs="Times New Roman"/>
          <w:sz w:val="28"/>
          <w:szCs w:val="28"/>
        </w:rPr>
        <w:t>最适合作清洁燃料的是(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氢气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B．汽油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C．柴油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D．煤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(2019·德州)</w:t>
      </w:r>
      <w:r>
        <w:rPr>
          <w:rFonts w:ascii="Times New Roman" w:hAnsi="Times New Roman" w:cs="Times New Roman"/>
          <w:sz w:val="28"/>
          <w:szCs w:val="28"/>
        </w:rPr>
        <w:t>化学反应不仅有新物质生成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而且还伴随能量变化。以下能量变化不是由化学变化引起的是(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鞭炮爆炸发声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B．蜡烛燃烧发光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煤燃烧火力发电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D．电水壶通电放热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运用如图所示装置探究可燃物的燃烧条件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下列说法错误的是(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3467735</wp:posOffset>
            </wp:positionH>
            <wp:positionV relativeFrom="paragraph">
              <wp:posOffset>142240</wp:posOffset>
            </wp:positionV>
            <wp:extent cx="1772920" cy="1207770"/>
            <wp:effectExtent l="0" t="0" r="10160" b="11430"/>
            <wp:wrapSquare wrapText="bothSides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0333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>现象对比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说明温度达到可燃物的着火点是燃烧条件之一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/>
          <w:sz w:val="28"/>
          <w:szCs w:val="28"/>
        </w:rPr>
        <w:t>现象对比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说明有氧气参与是燃烧条件之一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白磷的着火点低于80 </w:t>
      </w:r>
      <w:r>
        <w:rPr>
          <w:rFonts w:hAnsi="宋体" w:cs="Times New Roman"/>
          <w:sz w:val="28"/>
          <w:szCs w:val="28"/>
        </w:rPr>
        <w:t>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热水只起到加热作用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(2019·宜昌)</w:t>
      </w:r>
      <w:r>
        <w:rPr>
          <w:rFonts w:ascii="Times New Roman" w:hAnsi="Times New Roman" w:cs="Times New Roman"/>
          <w:sz w:val="28"/>
          <w:szCs w:val="28"/>
        </w:rPr>
        <w:t>危险化学品泄漏或爆炸事件常给我</w:t>
      </w:r>
      <w:r>
        <w:rPr>
          <w:rFonts w:ascii="Times New Roman" w:hAnsi="Times New Roman" w:cs="Times New Roman" w:hint="eastAsia"/>
          <w:sz w:val="28"/>
          <w:szCs w:val="28"/>
        </w:rPr>
        <w:t>们敲响安全警钟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操作不当就会存在安全隐患。下列做法不正确的是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点燃氢气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提前验纯　　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B．燃气泄漏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点火检查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矿井作业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注意通风　　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D．油库重地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严禁烟火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(2019·泰州)</w:t>
      </w:r>
      <w:r>
        <w:rPr>
          <w:rFonts w:ascii="Times New Roman" w:hAnsi="Times New Roman" w:cs="Times New Roman"/>
          <w:sz w:val="28"/>
          <w:szCs w:val="28"/>
        </w:rPr>
        <w:t>化学与人类健康密切相关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下列说法正确的是(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霉变大米经淘洗后可以食用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人误食重金属盐中毒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可服蛋清</w:t>
      </w:r>
      <w:r>
        <w:rPr>
          <w:rFonts w:ascii="Times New Roman" w:hAnsi="Times New Roman" w:cs="Times New Roman" w:hint="eastAsia"/>
          <w:sz w:val="28"/>
          <w:szCs w:val="28"/>
        </w:rPr>
        <w:t>减轻毒性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人体缺锌可引起佝偻病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补充维生素C可预防夜盲症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(2019·自贡)</w:t>
      </w:r>
      <w:r>
        <w:rPr>
          <w:rFonts w:ascii="Times New Roman" w:hAnsi="Times New Roman" w:cs="Times New Roman"/>
          <w:sz w:val="28"/>
          <w:szCs w:val="28"/>
        </w:rPr>
        <w:t>下列鉴别物质所用的方法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错误的是(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硬水与软水——加入肥皂水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氢氧化钠和硝酸钠——加水溶解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氯化钾与氯化铵——加熟石灰研磨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羊毛纤维和合成纤维——直接闻气味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(2019·聊城)</w:t>
      </w:r>
      <w:r>
        <w:rPr>
          <w:rFonts w:ascii="Times New Roman" w:hAnsi="Times New Roman" w:cs="Times New Roman"/>
          <w:sz w:val="28"/>
          <w:szCs w:val="28"/>
        </w:rPr>
        <w:t>规范的实验操作是实验成功的保证。下列实验操作正确的是(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033010" cy="826770"/>
            <wp:effectExtent l="0" t="0" r="15240" b="11430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02445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301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(2019·海南)</w:t>
      </w:r>
      <w:r>
        <w:rPr>
          <w:rFonts w:ascii="Times New Roman" w:hAnsi="Times New Roman" w:cs="Times New Roman"/>
          <w:sz w:val="28"/>
          <w:szCs w:val="28"/>
        </w:rPr>
        <w:t>用如图所示装置进行下列实验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中溶液滴入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预测的现象与实际不相符的是(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55880</wp:posOffset>
            </wp:positionH>
            <wp:positionV relativeFrom="paragraph">
              <wp:posOffset>5715</wp:posOffset>
            </wp:positionV>
            <wp:extent cx="5332730" cy="1179195"/>
            <wp:effectExtent l="0" t="0" r="1270" b="9525"/>
            <wp:wrapSquare wrapText="bothSides"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30855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2730" cy="1179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如图装置被称为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万能瓶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用途很多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以下用法不能达到目的的是(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left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88265</wp:posOffset>
            </wp:positionV>
            <wp:extent cx="957580" cy="1092835"/>
            <wp:effectExtent l="0" t="0" r="2540" b="4445"/>
            <wp:wrapSquare wrapText="bothSides"/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252579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病人输氧时瓶中装入适量的水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气体从a端通入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以观察氧气</w:t>
      </w:r>
      <w:r>
        <w:rPr>
          <w:rFonts w:ascii="Times New Roman" w:hAnsi="Times New Roman" w:cs="Times New Roman" w:hint="eastAsia"/>
          <w:sz w:val="28"/>
          <w:szCs w:val="28"/>
        </w:rPr>
        <w:t>流的速度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瓶内装有浓硫酸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二氧化碳从a端通入进行干燥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瓶内装满水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气体从b端通入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收集难溶于水的气体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在b端接量筒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瓶内装满水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气体从a端通入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测量气体的体积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(2019·苏州)</w:t>
      </w:r>
      <w:r>
        <w:rPr>
          <w:rFonts w:ascii="Times New Roman" w:hAnsi="Times New Roman" w:cs="Times New Roman"/>
          <w:sz w:val="28"/>
          <w:szCs w:val="28"/>
        </w:rPr>
        <w:t>下列有关CO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实验的图示正确的是(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5215890" cy="1148715"/>
            <wp:effectExtent l="0" t="0" r="3810" b="13335"/>
            <wp:docPr id="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17526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589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(2018·威海)</w:t>
      </w:r>
      <w:r>
        <w:rPr>
          <w:rFonts w:ascii="Times New Roman" w:hAnsi="Times New Roman" w:cs="Times New Roman"/>
          <w:sz w:val="28"/>
          <w:szCs w:val="28"/>
        </w:rPr>
        <w:t>如图是实</w:t>
      </w:r>
      <w:r>
        <w:rPr>
          <w:rFonts w:ascii="Times New Roman" w:hAnsi="Times New Roman" w:cs="Times New Roman" w:hint="eastAsia"/>
          <w:sz w:val="28"/>
          <w:szCs w:val="28"/>
        </w:rPr>
        <w:t>验室制取、收集、干燥、存放气体的装置图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有关说法错误的是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3599180" cy="1016635"/>
            <wp:effectExtent l="0" t="0" r="1270" b="12065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93024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实验室用双氧水制取氧气、用石灰石和稀盐酸制取二氧化碳均可使用装置</w:t>
      </w:r>
      <w:r>
        <w:rPr>
          <w:rFonts w:hAnsi="宋体" w:cs="Times New Roman"/>
          <w:sz w:val="28"/>
          <w:szCs w:val="28"/>
        </w:rPr>
        <w:t>②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实验室收集氧气和二氧化碳均可使用装置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气体从导管b进入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实验室干燥氧气和二氧化碳均可使用装置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气体从导管a进入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实验室收集的氧气和二氧化碳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均可如图</w:t>
      </w:r>
      <w:r>
        <w:rPr>
          <w:rFonts w:hAnsi="宋体" w:cs="Times New Roman"/>
          <w:sz w:val="28"/>
          <w:szCs w:val="28"/>
        </w:rPr>
        <w:t>⑤</w:t>
      </w:r>
      <w:r>
        <w:rPr>
          <w:rFonts w:ascii="Times New Roman" w:hAnsi="Times New Roman" w:cs="Times New Roman"/>
          <w:sz w:val="28"/>
          <w:szCs w:val="28"/>
        </w:rPr>
        <w:t>临时存放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南宁模拟)</w:t>
      </w:r>
      <w:r>
        <w:rPr>
          <w:rFonts w:ascii="Times New Roman" w:hAnsi="Times New Roman" w:cs="Times New Roman"/>
          <w:sz w:val="28"/>
          <w:szCs w:val="28"/>
        </w:rPr>
        <w:t>下列实验设计不能达到实验目的的是(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tbl>
      <w:tblPr>
        <w:tblStyle w:val="TableNormal"/>
        <w:tblW w:w="861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900"/>
        <w:gridCol w:w="3900"/>
      </w:tblGrid>
      <w:tr>
        <w:tblPrEx>
          <w:tblW w:w="8616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选项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实验目的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实验方案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A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除去粗盐水中的Mg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、Ca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、SO</w:t>
            </w:r>
            <w:r>
              <w:rPr>
                <w:rFonts w:ascii="Times New Roman" w:eastAsia="MingLiU_HKSCS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instrText>eq \o\al(</w:instrTex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perscript"/>
              </w:rPr>
              <w:instrText>2</w:instrTex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>－</w:instrTex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instrText>,</w:instrTex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instrText>4</w:instrTex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instrText>)</w:instrText>
            </w:r>
            <w:r>
              <w:rPr>
                <w:rFonts w:ascii="Times New Roman" w:eastAsia="MingLiU_HKSCS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eastAsia="MingLiU_HKSCS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得到精盐水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依次加入过量的Na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CO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溶液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BaCl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溶液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NaOH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溶液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充分反应后过滤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检验久置空气中的NaOH固体是否变质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取适量样品加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水充分溶解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滴加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CaCl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溶液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除去铜粉中混有的铁粉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加足量稀硫酸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充分反应后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过滤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D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除去MnO</w:t>
            </w:r>
            <w:r>
              <w:rPr>
                <w:rFonts w:ascii="Times New Roman" w:hAnsi="Times New Roman" w:cs="Times New Roman" w:hint="eastAsia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中少量的KCl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加水充分溶解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过滤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洗涤</w:t>
            </w:r>
            <w:r>
              <w:rPr>
                <w:rFonts w:ascii="Times New Roman" w:eastAsia="MingLiU_HKSCS" w:hAnsi="Times New Roman" w:cs="Times New Roman" w:hint="eastAsia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干燥</w:t>
            </w:r>
          </w:p>
        </w:tc>
      </w:tr>
    </w:tbl>
    <w:p>
      <w:pPr>
        <w:pStyle w:val="PlainText"/>
        <w:ind w:firstLine="560" w:firstLineChars="200"/>
        <w:jc w:val="center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jc w:val="center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jc w:val="center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楷体_GB2312" w:hAnsi="Times New Roman" w:cs="Times New Roman"/>
          <w:sz w:val="28"/>
          <w:szCs w:val="28"/>
        </w:rPr>
        <w:t>(非选择题　共36分)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(本大题有4小题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每空1分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(4分)(2019·广元市利州区水平检测)</w:t>
      </w:r>
      <w:r>
        <w:rPr>
          <w:rFonts w:ascii="Times New Roman" w:hAnsi="Times New Roman" w:cs="Times New Roman"/>
          <w:sz w:val="28"/>
          <w:szCs w:val="28"/>
        </w:rPr>
        <w:t>用化学用语填空：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355600</wp:posOffset>
                </wp:positionV>
                <wp:extent cx="1064895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104640" y="4861560"/>
                          <a:ext cx="106489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235.55pt,28pt" to="319.4pt,28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 w:hint="eastAsia"/>
          <w:sz w:val="28"/>
          <w:szCs w:val="28"/>
        </w:rPr>
        <w:t>标出硝酸铵中氮元素的化合价：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\o(N,\s\up6(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instrText>－3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H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\o(N,\s\up6(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instrText>＋5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O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4607560</wp:posOffset>
                </wp:positionH>
                <wp:positionV relativeFrom="paragraph">
                  <wp:posOffset>314325</wp:posOffset>
                </wp:positionV>
                <wp:extent cx="791210" cy="5080"/>
                <wp:effectExtent l="33655" t="6985" r="51435" b="8318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791210" cy="50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flip:y;mso-height-relative:page;mso-width-relative:page;position:absolute;z-index:251662336" from="362.8pt,24.75pt" to="425.1pt,25.1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(2)地壳中含量最多的金属元素形成的氧化物的化学式为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Al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O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711200</wp:posOffset>
                </wp:positionV>
                <wp:extent cx="2306320" cy="3810"/>
                <wp:effectExtent l="33655" t="26670" r="41275" b="8382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306320" cy="38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mso-height-relative:page;mso-width-relative:page;position:absolute;z-index:251666432" from="-1.3pt,56pt" to="180.3pt,56.3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4944745</wp:posOffset>
                </wp:positionH>
                <wp:positionV relativeFrom="paragraph">
                  <wp:posOffset>321945</wp:posOffset>
                </wp:positionV>
                <wp:extent cx="557530" cy="3175"/>
                <wp:effectExtent l="33655" t="26670" r="37465" b="8445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57530" cy="31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8" style="mso-height-relative:page;mso-width-relative:page;position:absolute;z-index:251664384" from="389.35pt,25.35pt" to="433.25pt,25.6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(3)用烧碱溶液吸收工厂尾气中的二氧化硫的化学方程式为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SO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＋2NaOH</w:t>
      </w:r>
      <w:r>
        <w:rPr>
          <w:rFonts w:ascii="Times New Roman" w:hAnsi="Times New Roman" w:cs="Times New Roman"/>
          <w:b/>
          <w:bCs/>
          <w:spacing w:val="-16"/>
          <w:sz w:val="28"/>
          <w:szCs w:val="28"/>
        </w:rPr>
        <w:t>==</w:t>
      </w:r>
      <w:r>
        <w:rPr>
          <w:rFonts w:ascii="Times New Roman" w:hAnsi="Times New Roman" w:cs="Times New Roman"/>
          <w:b/>
          <w:bCs/>
          <w:sz w:val="28"/>
          <w:szCs w:val="28"/>
        </w:rPr>
        <w:t>=Na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SO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＋H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O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732790</wp:posOffset>
                </wp:positionV>
                <wp:extent cx="2661285" cy="12065"/>
                <wp:effectExtent l="33655" t="26670" r="48260" b="7556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661285" cy="12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9" style="mso-height-relative:page;mso-width-relative:page;position:absolute;z-index:251668480" from="-2.65pt,57.7pt" to="206.9pt,58.6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(4)胃酸分泌过多可服用含氢氧化铝的药物中和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其原理为</w:t>
      </w:r>
      <w:r>
        <w:rPr>
          <w:rFonts w:ascii="Times New Roman" w:hAnsi="Times New Roman" w:cs="Times New Roman"/>
          <w:b/>
          <w:bCs/>
          <w:sz w:val="28"/>
          <w:szCs w:val="28"/>
        </w:rPr>
        <w:t>Al(OH)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＋3HCl</w:t>
      </w:r>
      <w:r>
        <w:rPr>
          <w:rFonts w:ascii="Times New Roman" w:hAnsi="Times New Roman" w:cs="Times New Roman"/>
          <w:b/>
          <w:bCs/>
          <w:spacing w:val="-16"/>
          <w:sz w:val="28"/>
          <w:szCs w:val="28"/>
        </w:rPr>
        <w:t>==</w:t>
      </w:r>
      <w:r>
        <w:rPr>
          <w:rFonts w:ascii="Times New Roman" w:hAnsi="Times New Roman" w:cs="Times New Roman"/>
          <w:b/>
          <w:bCs/>
          <w:sz w:val="28"/>
          <w:szCs w:val="28"/>
        </w:rPr>
        <w:t>=AlCl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＋3H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O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(用化学方程式表示)。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4598035</wp:posOffset>
            </wp:positionH>
            <wp:positionV relativeFrom="paragraph">
              <wp:posOffset>279400</wp:posOffset>
            </wp:positionV>
            <wp:extent cx="1009015" cy="1102995"/>
            <wp:effectExtent l="0" t="0" r="12065" b="9525"/>
            <wp:wrapSquare wrapText="bothSides"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07624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(4分)</w:t>
      </w:r>
      <w:r>
        <w:rPr>
          <w:rFonts w:ascii="Times New Roman" w:hAnsi="Times New Roman" w:cs="Times New Roman"/>
          <w:sz w:val="28"/>
          <w:szCs w:val="28"/>
        </w:rPr>
        <w:t>日常生活、社会发展都与化学密切相关。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(1)3D打印机根据不同需求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使用不同材料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如铝合金、聚乙烯、碳纤维增强复合材料。其中属于无机材料的是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__铝合金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属于合成</w:t>
      </w:r>
      <w:r>
        <w:rPr>
          <w:rFonts w:ascii="Times New Roman" w:hAnsi="Times New Roman" w:cs="Times New Roman" w:hint="eastAsia"/>
          <w:sz w:val="28"/>
          <w:szCs w:val="28"/>
        </w:rPr>
        <w:t>材料的是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聚乙烯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(2)《本草纲目》记载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杨桃具有祛风热、生津止渴等功效。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杨桃的主要成分是水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还含有糖类和蛋白质等。葡萄糖和蛋白质中属于有机高分子化合物的是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蛋白质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葡萄糖由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C、H、O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 w:hint="eastAsia"/>
          <w:sz w:val="28"/>
          <w:szCs w:val="28"/>
        </w:rPr>
        <w:t>三种元素组成。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(5分)(2019·甘孜州)</w:t>
      </w:r>
      <w:r>
        <w:rPr>
          <w:rFonts w:ascii="Times New Roman" w:hAnsi="Times New Roman" w:cs="Times New Roman"/>
          <w:sz w:val="28"/>
          <w:szCs w:val="28"/>
        </w:rPr>
        <w:t>A是常见的非金属单质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是常见的金属单质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、B、C、D、E之间有如图所示的转化关系(反应条件已略去)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请回答下列问题：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894840" cy="1463040"/>
            <wp:effectExtent l="0" t="0" r="10160" b="3810"/>
            <wp:docPr id="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96101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2437765</wp:posOffset>
                </wp:positionH>
                <wp:positionV relativeFrom="paragraph">
                  <wp:posOffset>376555</wp:posOffset>
                </wp:positionV>
                <wp:extent cx="2441575" cy="635"/>
                <wp:effectExtent l="33655" t="26670" r="39370" b="6794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441575" cy="63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0" style="mso-height-relative:page;mso-width-relative:page;position:absolute;z-index:251670528" from="191.95pt,29.65pt" to="384.2pt,29.7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(1)反应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的化学方程式为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C＋2CuO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\o(</w:instrText>
      </w:r>
      <w:r>
        <w:rPr>
          <w:rFonts w:ascii="Times New Roman" w:hAnsi="Times New Roman" w:cs="Times New Roman"/>
          <w:b/>
          <w:bCs/>
          <w:spacing w:val="-16"/>
          <w:sz w:val="28"/>
          <w:szCs w:val="28"/>
        </w:rPr>
        <w:instrText>====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=,\s\up7(高温))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2Cu＋CO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hAnsi="宋体" w:cs="Times New Roman" w:hint="eastAsia"/>
          <w:b/>
          <w:bCs/>
          <w:sz w:val="28"/>
          <w:szCs w:val="28"/>
        </w:rPr>
        <w:t>↑</w:t>
      </w:r>
      <w:r>
        <w:rPr>
          <w:rFonts w:hAnsi="宋体"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属基本反应类型中的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置换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反应。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(2)在反应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体现了</w:t>
      </w:r>
      <w:r>
        <w:rPr>
          <w:rFonts w:ascii="Times New Roman" w:hAnsi="Times New Roman" w:cs="Times New Roman"/>
          <w:sz w:val="28"/>
          <w:szCs w:val="28"/>
        </w:rPr>
        <w:t>C的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还原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性。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(3)在C和D中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产生温室效应的主要物质是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CO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bscript"/>
        </w:rPr>
        <w:t>2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(填化学式)。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(4)结合反应</w:t>
      </w:r>
      <w:r>
        <w:rPr>
          <w:rFonts w:hAnsi="宋体" w:cs="Times New Roman"/>
          <w:sz w:val="28"/>
          <w:szCs w:val="28"/>
        </w:rPr>
        <w:t>③④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你认为A和C的共同用途是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作燃料(或作还原剂)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(5分)(2019·常州改编)</w:t>
      </w:r>
      <w:r>
        <w:rPr>
          <w:rFonts w:ascii="Times New Roman" w:hAnsi="Times New Roman" w:cs="Times New Roman"/>
          <w:sz w:val="28"/>
          <w:szCs w:val="28"/>
        </w:rPr>
        <w:t>我国煤炭资源丰富。目前人们除了将煤作为燃料外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更是重要的化工原料。工业上以煤和空气为原料生产尿素[</w:t>
      </w:r>
      <w:r>
        <w:rPr>
          <w:rFonts w:ascii="Times New Roman" w:hAnsi="Times New Roman" w:cs="Times New Roman" w:hint="eastAsia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</w:rPr>
        <w:t>(NH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]的一种流程如下：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3884295" cy="862965"/>
            <wp:effectExtent l="0" t="0" r="1905" b="13335"/>
            <wp:docPr id="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946943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8429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1)从液态空气中分离出N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的过程属于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物理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物理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化学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)变化。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(2)在煤和水蒸气反应前需先将煤粉碎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这样做的目的是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增大煤与水蒸气的接触面积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1501775</wp:posOffset>
                </wp:positionH>
                <wp:positionV relativeFrom="paragraph">
                  <wp:posOffset>950595</wp:posOffset>
                </wp:positionV>
                <wp:extent cx="528320" cy="2540"/>
                <wp:effectExtent l="33655" t="26670" r="47625" b="6604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28320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1" style="mso-height-relative:page;mso-width-relative:page;position:absolute;z-index:251672576" from="118.25pt,74.85pt" to="159.85pt,75.0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(3)水煤气在铜催化下实现CO的转化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：CO＋H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</w:rPr>
        <w:t>O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>eq \o(</w:instrText>
      </w:r>
      <w:r>
        <w:rPr>
          <w:rFonts w:ascii="Times New Roman" w:hAnsi="Times New Roman" w:cs="Times New Roman"/>
          <w:b w:val="0"/>
          <w:bCs w:val="0"/>
          <w:spacing w:val="-16"/>
          <w:sz w:val="28"/>
          <w:szCs w:val="28"/>
        </w:rPr>
        <w:instrText>====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>=,\s\up14(Cu),\s\do5(</w:instrText>
      </w:r>
      <w:r>
        <w:rPr>
          <w:rFonts w:hAnsi="宋体" w:cs="Times New Roman"/>
          <w:b w:val="0"/>
          <w:bCs w:val="0"/>
          <w:sz w:val="28"/>
          <w:szCs w:val="28"/>
        </w:rPr>
        <w:instrText>△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>))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CO</w:t>
      </w:r>
      <w:r>
        <w:rPr>
          <w:rFonts w:ascii="Times New Roman" w:hAnsi="Times New Roman" w:cs="Times New Roman" w:hint="eastAsia"/>
          <w:b w:val="0"/>
          <w:bCs w:val="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＋X</w:t>
      </w:r>
      <w:r>
        <w:rPr>
          <w:rFonts w:ascii="Times New Roman" w:eastAsia="MingLiU_HKSCS" w:hAnsi="Times New Roman" w:cs="Times New Roman" w:hint="eastAsia"/>
          <w:b w:val="0"/>
          <w:bCs w:val="0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其中X的化学式为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H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713740</wp:posOffset>
                </wp:positionV>
                <wp:extent cx="2710180" cy="10795"/>
                <wp:effectExtent l="33655" t="26670" r="37465" b="7683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71018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2" style="mso-height-relative:page;mso-width-relative:page;position:absolute;z-index:251674624" from="24.2pt,56.2pt" to="237.6pt,57.0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(4)上述流程中合成尿素的同时还有水生成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该反应的化学方程式为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CO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＋2NH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 w:hint="eastAsia"/>
          <w:b/>
          <w:bCs/>
          <w:spacing w:val="-16"/>
          <w:sz w:val="28"/>
          <w:szCs w:val="28"/>
          <w:u w:val="none"/>
        </w:rPr>
        <w:t>==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</w:rPr>
        <w:t>=CO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(NH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)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＋H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692150</wp:posOffset>
                </wp:positionV>
                <wp:extent cx="1402715" cy="8890"/>
                <wp:effectExtent l="33655" t="26670" r="49530" b="7874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402715" cy="88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3" style="mso-height-relative:page;mso-width-relative:page;position:absolute;z-index:251676672" from="131.9pt,54.5pt" to="242.35pt,55.2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(5)实际生产中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和H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不可能全部转化为NH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。上述流程中可以循环利用的物质有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H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、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N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、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H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三、实验探究题</w:t>
      </w:r>
      <w:r>
        <w:rPr>
          <w:rFonts w:ascii="Times New Roman" w:eastAsia="楷体_GB2312" w:hAnsi="Times New Roman" w:cs="Times New Roman"/>
          <w:sz w:val="28"/>
          <w:szCs w:val="28"/>
        </w:rPr>
        <w:t>(本大题有2小题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每空1分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(6分)(2019·西藏)</w:t>
      </w:r>
      <w:r>
        <w:rPr>
          <w:rFonts w:ascii="Times New Roman" w:hAnsi="Times New Roman" w:cs="Times New Roman"/>
          <w:sz w:val="28"/>
          <w:szCs w:val="28"/>
        </w:rPr>
        <w:t>请根据下列装置图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回答有关问题：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2882265" cy="716915"/>
            <wp:effectExtent l="0" t="0" r="13335" b="6985"/>
            <wp:docPr id="1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686803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8226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(1)写出图中标号仪器的名称：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锥形瓶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ragraph">
                  <wp:posOffset>931545</wp:posOffset>
                </wp:positionV>
                <wp:extent cx="779145" cy="14605"/>
                <wp:effectExtent l="33655" t="26670" r="44450" b="7302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79145" cy="1460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4" style="mso-height-relative:page;mso-width-relative:page;position:absolute;z-index:251680768" from="-9.2pt,73.35pt" to="52.15pt,74.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533400</wp:posOffset>
                </wp:positionV>
                <wp:extent cx="1818005" cy="5715"/>
                <wp:effectExtent l="33655" t="26670" r="34290" b="8191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818005" cy="57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5" style="mso-height-relative:page;mso-width-relative:page;position:absolute;z-index:251678720" from="279.2pt,42pt" to="422.35pt,42.4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(2)写出用氯酸钾制取氧气的化学方程式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2KClO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\o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pacing w:val="-16"/>
          <w:sz w:val="28"/>
          <w:szCs w:val="28"/>
          <w:u w:val="none"/>
        </w:rPr>
        <w:instrText>====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=,\s\up14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MnO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instrText>,\s\do5</w:instrText>
      </w:r>
      <w:r>
        <w:rPr>
          <w:rFonts w:ascii="Times New Roman" w:eastAsia="华文行楷" w:hAnsi="Times New Roman" w:cs="Times New Roman" w:hint="eastAsia"/>
          <w:sz w:val="28"/>
          <w:szCs w:val="28"/>
          <w:u w:val="none"/>
        </w:rPr>
        <w:instrText>(</w:instrText>
      </w:r>
      <w:r>
        <w:rPr>
          <w:rFonts w:eastAsia="华文行楷" w:hAnsi="宋体" w:cs="Times New Roman" w:hint="eastAsia"/>
          <w:sz w:val="28"/>
          <w:szCs w:val="28"/>
          <w:u w:val="none"/>
        </w:rPr>
        <w:instrText>△</w:instrText>
      </w:r>
      <w:r>
        <w:rPr>
          <w:rFonts w:ascii="Times New Roman" w:eastAsia="华文行楷" w:hAnsi="Times New Roman" w:cs="Times New Roman" w:hint="eastAsia"/>
          <w:sz w:val="28"/>
          <w:szCs w:val="28"/>
          <w:u w:val="none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2KCl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3O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vertAlign w:val="subscript"/>
        </w:rPr>
        <w:t>2</w:t>
      </w:r>
      <w:r>
        <w:rPr>
          <w:rFonts w:hAnsi="宋体" w:cs="Times New Roman" w:hint="eastAsia"/>
          <w:sz w:val="28"/>
          <w:szCs w:val="28"/>
          <w:u w:val="none"/>
        </w:rPr>
        <w:t>↑</w:t>
      </w:r>
      <w:r>
        <w:rPr>
          <w:rFonts w:hAnsi="宋体" w:cs="Times New Roman" w:hint="eastAsia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(3)做铁丝在氧气中燃烧的实验时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需要先打磨铁丝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目的是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除去表面的铁锈或污物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(4)用向上排空气法收集氧气时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验满的方法是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将带火星的木条放在集气瓶瓶口</w:t>
      </w:r>
      <w:r>
        <w:rPr>
          <w:rFonts w:ascii="MingLiU_HKSCS" w:eastAsia="MingLiU_HKSCS" w:hAnsi="MingLiU_HKSCS" w:cs="MingLiU_HKSCS" w:hint="eastAsia"/>
          <w:b/>
          <w:bCs/>
          <w:sz w:val="28"/>
          <w:szCs w:val="28"/>
          <w:u w:val="single"/>
        </w:rPr>
        <w:t>，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若木条复燃</w:t>
      </w:r>
      <w:r>
        <w:rPr>
          <w:rFonts w:ascii="MingLiU_HKSCS" w:eastAsia="MingLiU_HKSCS" w:hAnsi="MingLiU_HKSCS" w:cs="MingLiU_HKSCS" w:hint="eastAsia"/>
          <w:b/>
          <w:bCs/>
          <w:sz w:val="28"/>
          <w:szCs w:val="28"/>
          <w:u w:val="single"/>
        </w:rPr>
        <w:t>，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证明已集满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(5)实验室要干燥二氧化碳气体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气体应从F装置的</w:t>
      </w:r>
      <w:r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sz w:val="28"/>
          <w:szCs w:val="28"/>
          <w:u w:val="single"/>
        </w:rPr>
        <w:t>f</w:t>
      </w:r>
      <w:r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(选填“e”或“f”)管口通入；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(6)实验室用亚硫酸钠固体和浓硫酸反应制取二氧化硫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已知二氧化硫易溶于水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可在图中选用的发生装置和收集装置的组合是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BC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(填字母)。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(7分)(2019·自贡)</w:t>
      </w:r>
      <w:r>
        <w:rPr>
          <w:rFonts w:ascii="Times New Roman" w:hAnsi="Times New Roman" w:cs="Times New Roman"/>
          <w:sz w:val="28"/>
          <w:szCs w:val="28"/>
        </w:rPr>
        <w:t>某化学兴趣小组的同学对甲烷燃烧的产物产生了兴趣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设计实验探究：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【提出问题】</w:t>
      </w:r>
      <w:r>
        <w:rPr>
          <w:rFonts w:ascii="Times New Roman" w:hAnsi="Times New Roman" w:cs="Times New Roman"/>
          <w:sz w:val="28"/>
          <w:szCs w:val="28"/>
        </w:rPr>
        <w:t>甲烷燃烧后生成哪些物质？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【查阅资料】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含碳元素的物质完全燃烧生成CO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不完全燃烧生成CO；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白色无水CuSO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粉末遇</w:t>
      </w:r>
      <w:r>
        <w:rPr>
          <w:rFonts w:ascii="Times New Roman" w:hAnsi="Times New Roman" w:cs="Times New Roman" w:hint="eastAsia"/>
          <w:sz w:val="28"/>
          <w:szCs w:val="28"/>
        </w:rPr>
        <w:t>水变蓝色；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CO与人体内的血红蛋白结合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会造成人缺氧中毒。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【猜想与假设】</w:t>
      </w:r>
      <w:r>
        <w:rPr>
          <w:rFonts w:ascii="Times New Roman" w:hAnsi="Times New Roman" w:cs="Times New Roman"/>
          <w:sz w:val="28"/>
          <w:szCs w:val="28"/>
        </w:rPr>
        <w:t>猜想一：CO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、H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；猜想二：CO、H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；猜想三：CO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、CO、H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O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【实验探究】</w:t>
      </w:r>
      <w:r>
        <w:rPr>
          <w:rFonts w:ascii="Times New Roman" w:hAnsi="Times New Roman" w:cs="Times New Roman"/>
          <w:sz w:val="28"/>
          <w:szCs w:val="28"/>
        </w:rPr>
        <w:t>将甲烷在一定量纯净氧气中燃烧的产物依次通过如图装置(部分夹持、固定装置省略)进行验证：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3398520" cy="1304290"/>
            <wp:effectExtent l="0" t="0" r="0" b="6350"/>
            <wp:docPr id="1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207924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(1)实验过程中观察到A中白色粉末变为蓝色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、E中澄清石灰水变浑浊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中红棕色粉末变成</w:t>
      </w:r>
      <w:r>
        <w:rPr>
          <w:rFonts w:ascii="Times New Roman" w:hAnsi="Times New Roman" w:cs="Times New Roman" w:hint="eastAsia"/>
          <w:sz w:val="28"/>
          <w:szCs w:val="28"/>
        </w:rPr>
        <w:t>黑色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由此推断猜想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成立。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732790</wp:posOffset>
                </wp:positionV>
                <wp:extent cx="3082290" cy="6985"/>
                <wp:effectExtent l="33655" t="26670" r="46355" b="8064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3082290" cy="69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6" style="mso-height-relative:page;mso-width-relative:page;position:absolute;z-index:251682816" from="16.7pt,57.7pt" to="259.4pt,58.2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(2)实验过程中B装置的作用是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检验CO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；该反应的化学方程式是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Ca(OH)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＋CO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bCs/>
          <w:spacing w:val="-16"/>
          <w:sz w:val="28"/>
          <w:szCs w:val="28"/>
          <w:u w:val="none"/>
        </w:rPr>
        <w:t>==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</w:rPr>
        <w:t>=CaCO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3</w:t>
      </w:r>
      <w:r>
        <w:rPr>
          <w:rFonts w:hAnsi="宋体" w:cs="Times New Roman" w:hint="eastAsia"/>
          <w:b/>
          <w:bCs/>
          <w:sz w:val="28"/>
          <w:szCs w:val="28"/>
          <w:u w:val="none"/>
        </w:rPr>
        <w:t>↓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＋H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708660</wp:posOffset>
                </wp:positionV>
                <wp:extent cx="770890" cy="0"/>
                <wp:effectExtent l="33655" t="26670" r="33655" b="6858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7089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7" style="mso-height-relative:page;mso-width-relative:page;position:absolute;z-index:251686912" from="-7.9pt,55.8pt" to="52.8pt,55.8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353695</wp:posOffset>
                </wp:positionV>
                <wp:extent cx="2061210" cy="8890"/>
                <wp:effectExtent l="33655" t="26670" r="38735" b="7874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061210" cy="88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8" style="mso-height-relative:page;mso-width-relative:page;position:absolute;z-index:251684864" from="262.8pt,27.85pt" to="425.1pt,28.55pt" coordsize="21600,21600" stroked="t" strokecolor="black">
                <v:stroke joinstyle="round"/>
                <v:shadow on="t" color="black" opacity="24903f" origin="0,0.5" offset="0,1.57pt" matrix="1,0,0,1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(3)D装置中发生反</w:t>
      </w:r>
      <w:r>
        <w:rPr>
          <w:rFonts w:ascii="Times New Roman" w:hAnsi="Times New Roman" w:cs="Times New Roman" w:hint="eastAsia"/>
          <w:sz w:val="28"/>
          <w:szCs w:val="28"/>
        </w:rPr>
        <w:t>应的化学方程式是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Fe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</w:rPr>
        <w:t>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3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＋3CO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instrText>eq \o(</w:instrText>
      </w:r>
      <w:r>
        <w:rPr>
          <w:rFonts w:ascii="Times New Roman" w:eastAsia="华文行楷" w:hAnsi="Times New Roman" w:cs="Times New Roman"/>
          <w:b/>
          <w:bCs/>
          <w:spacing w:val="-16"/>
          <w:sz w:val="28"/>
          <w:szCs w:val="28"/>
          <w:u w:val="none"/>
        </w:rPr>
        <w:instrText>====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instrText>=,\s\up7(高温))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2Fe＋3CO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(4)实验过程中用纯净O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而不用空气的原因是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空气中含有CO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vertAlign w:val="subscript"/>
        </w:rPr>
        <w:t>2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和水蒸气</w:t>
      </w:r>
      <w:r>
        <w:rPr>
          <w:rFonts w:ascii="MingLiU_HKSCS" w:eastAsia="MingLiU_HKSCS" w:hAnsi="MingLiU_HKSCS" w:cs="MingLiU_HKSCS" w:hint="eastAsia"/>
          <w:b/>
          <w:bCs/>
          <w:sz w:val="28"/>
          <w:szCs w:val="28"/>
          <w:u w:val="single"/>
        </w:rPr>
        <w:t>，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会影响对产物的检验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(5)实验过程中B、C装置的顺序不能颠倒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原因是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颠倒后无法检验甲烷燃烧产物中是否含有CO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【反思与交流】</w:t>
      </w:r>
      <w:r>
        <w:rPr>
          <w:rFonts w:ascii="Times New Roman" w:hAnsi="Times New Roman" w:cs="Times New Roman"/>
          <w:sz w:val="28"/>
          <w:szCs w:val="28"/>
        </w:rPr>
        <w:t>日常生活中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使用含碳燃料一定要注意通风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防止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CO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中毒。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四、计算题</w:t>
      </w:r>
      <w:r>
        <w:rPr>
          <w:rFonts w:ascii="Times New Roman" w:eastAsia="楷体_GB2312" w:hAnsi="Times New Roman" w:cs="Times New Roman"/>
          <w:sz w:val="28"/>
          <w:szCs w:val="28"/>
        </w:rPr>
        <w:t>(5分)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3898900</wp:posOffset>
            </wp:positionH>
            <wp:positionV relativeFrom="paragraph">
              <wp:posOffset>953770</wp:posOffset>
            </wp:positionV>
            <wp:extent cx="1473200" cy="1249680"/>
            <wp:effectExtent l="0" t="0" r="5080" b="0"/>
            <wp:wrapSquare wrapText="bothSides"/>
            <wp:docPr id="1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741506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(5分)(2019·聊城)</w:t>
      </w:r>
      <w:r>
        <w:rPr>
          <w:rFonts w:ascii="Times New Roman" w:hAnsi="Times New Roman" w:cs="Times New Roman"/>
          <w:sz w:val="28"/>
          <w:szCs w:val="28"/>
        </w:rPr>
        <w:t>向200 g NaCl和BaCl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的混合溶液中加入Na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CO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溶液。反应过程中滴加Na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CO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溶液的质量与生成沉淀的质量关系如下图所示。请计算：</w:t>
      </w:r>
    </w:p>
    <w:p>
      <w:pPr>
        <w:pStyle w:val="PlainText"/>
        <w:ind w:firstLine="560" w:firstLineChars="200"/>
        <w:jc w:val="left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 w:hint="eastAsia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的值是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5.91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g；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(2)原混合溶液中BaCl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的质量分数是多少？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解：设原混合溶液中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BaCl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的质量为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BaCl</w:t>
      </w:r>
      <w:r>
        <w:rPr>
          <w:rFonts w:ascii="Times New Roman" w:eastAsia="华文行楷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Na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Times New Roman" w:eastAsia="华文行楷" w:hAnsi="Times New Roman" w:cs="Times New Roman" w:hint="eastAsia"/>
          <w:b/>
          <w:spacing w:val="-16"/>
          <w:sz w:val="28"/>
          <w:szCs w:val="28"/>
        </w:rPr>
        <w:t>==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=BaCO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hAnsi="宋体" w:cs="Times New Roman" w:hint="eastAsia"/>
          <w:sz w:val="28"/>
          <w:szCs w:val="28"/>
        </w:rPr>
        <w:t>↓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2NaCl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208</w:t>
      </w:r>
      <w:r>
        <w:rPr>
          <w:rFonts w:ascii="Times New Roman" w:eastAsia="华文行楷" w:hAnsi="Times New Roman" w:cs="Times New Roman"/>
          <w:sz w:val="28"/>
          <w:szCs w:val="28"/>
        </w:rPr>
        <w:t>　　　　　　　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197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　　　　　　　　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5.91g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208,197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x,5.91 g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　　　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6.24  g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该混合溶液中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BaCl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的质量分数为：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6.24 g,200 g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100%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3.12%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答：该混合溶液中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BaCl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的质量分数是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3.12%</w:t>
      </w:r>
      <w:r>
        <w:rPr>
          <w:rFonts w:ascii="Times New Roman" w:eastAsia="华文行楷" w:hAnsi="Times New Roman" w:cs="Times New Roman"/>
          <w:sz w:val="28"/>
          <w:szCs w:val="28"/>
        </w:rPr>
        <w:t>。</w:t>
      </w:r>
    </w:p>
    <w:p>
      <w:pPr>
        <w:pStyle w:val="PlainText"/>
        <w:rPr>
          <w:rFonts w:ascii="Times New Roman" w:hAnsi="Times New Roman" w:cs="Times New Roman"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427"/>
    <w:rsid w:val="00456A4D"/>
    <w:rsid w:val="004E5A26"/>
    <w:rsid w:val="00765427"/>
    <w:rsid w:val="00E4543D"/>
    <w:rsid w:val="04AE2654"/>
    <w:rsid w:val="1DFA3E44"/>
    <w:rsid w:val="2F2B320A"/>
    <w:rsid w:val="39C26C5A"/>
    <w:rsid w:val="4B0538C0"/>
    <w:rsid w:val="53481FCF"/>
    <w:rsid w:val="538E1099"/>
    <w:rsid w:val="6883093B"/>
    <w:rsid w:val="6C9F57FC"/>
    <w:rsid w:val="6E066A2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134-3.TIF" TargetMode="External" /><Relationship Id="rId13" Type="http://schemas.openxmlformats.org/officeDocument/2006/relationships/image" Target="media/image6.png" /><Relationship Id="rId14" Type="http://schemas.openxmlformats.org/officeDocument/2006/relationships/image" Target="135-1.TIF" TargetMode="External" /><Relationship Id="rId15" Type="http://schemas.openxmlformats.org/officeDocument/2006/relationships/image" Target="media/image7.png" /><Relationship Id="rId16" Type="http://schemas.openxmlformats.org/officeDocument/2006/relationships/image" Target="135-2.TIF" TargetMode="External" /><Relationship Id="rId17" Type="http://schemas.openxmlformats.org/officeDocument/2006/relationships/image" Target="media/image8.png" /><Relationship Id="rId18" Type="http://schemas.openxmlformats.org/officeDocument/2006/relationships/image" Target="136-3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SC4.TIF" TargetMode="External" /><Relationship Id="rId21" Type="http://schemas.openxmlformats.org/officeDocument/2006/relationships/image" Target="media/image10.png" /><Relationship Id="rId22" Type="http://schemas.openxmlformats.org/officeDocument/2006/relationships/image" Target="138-1.TIF" TargetMode="External" /><Relationship Id="rId23" Type="http://schemas.openxmlformats.org/officeDocument/2006/relationships/image" Target="media/image11.png" /><Relationship Id="rId24" Type="http://schemas.openxmlformats.org/officeDocument/2006/relationships/image" Target="138-2.TIF" TargetMode="External" /><Relationship Id="rId25" Type="http://schemas.openxmlformats.org/officeDocument/2006/relationships/image" Target="media/image12.png" /><Relationship Id="rId26" Type="http://schemas.openxmlformats.org/officeDocument/2006/relationships/image" Target="139-1.TIF" TargetMode="External" /><Relationship Id="rId27" Type="http://schemas.openxmlformats.org/officeDocument/2006/relationships/image" Target="media/image13.png" /><Relationship Id="rId28" Type="http://schemas.openxmlformats.org/officeDocument/2006/relationships/image" Target="139-2.TIF" TargetMode="Externa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133-1.TIF" TargetMode="External" /><Relationship Id="rId8" Type="http://schemas.openxmlformats.org/officeDocument/2006/relationships/image" Target="media/image3.png" /><Relationship Id="rId9" Type="http://schemas.openxmlformats.org/officeDocument/2006/relationships/image" Target="134-1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4172</Words>
  <Characters>23784</Characters>
  <Application>Microsoft Office Word</Application>
  <DocSecurity>0</DocSecurity>
  <Lines>198</Lines>
  <Paragraphs>55</Paragraphs>
  <ScaleCrop>false</ScaleCrop>
  <Company/>
  <LinksUpToDate>false</LinksUpToDate>
  <CharactersWithSpaces>27901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2019-12-16T09:38:00Z</dcterms:created>
  <dcterms:modified xsi:type="dcterms:W3CDTF">2019-12-25T00:50:03Z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